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C87" w:rsidRPr="006D6C87" w:rsidRDefault="00D93B3C"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A</w:t>
      </w:r>
      <w:r w:rsidR="006D6C87">
        <w:rPr>
          <w:rFonts w:ascii="Times New Roman" w:eastAsia="Times New Roman" w:hAnsi="Times New Roman" w:cs="Times New Roman"/>
          <w:noProof/>
          <w:color w:val="0000FF"/>
          <w:sz w:val="24"/>
          <w:szCs w:val="24"/>
        </w:rPr>
        <w:drawing>
          <wp:inline distT="0" distB="0" distL="0" distR="0">
            <wp:extent cx="6315075" cy="888365"/>
            <wp:effectExtent l="0" t="0" r="9525" b="0"/>
            <wp:docPr id="1" name="Picture 1" descr="Texas State University System Logo">
              <a:hlinkClick xmlns:a="http://schemas.openxmlformats.org/drawingml/2006/main" r:id="rId5" tooltip="&quot;Texas State University Syst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as State University System Logo">
                      <a:hlinkClick r:id="rId5" tooltip="&quot;Texas State University System&quot;"/>
                    </pic:cNvPr>
                    <pic:cNvPicPr>
                      <a:picLocks noChangeAspect="1" noChangeArrowheads="1"/>
                    </pic:cNvPicPr>
                  </pic:nvPicPr>
                  <pic:blipFill>
                    <a:blip r:embed="rId6" cstate="print"/>
                    <a:srcRect/>
                    <a:stretch>
                      <a:fillRect/>
                    </a:stretch>
                  </pic:blipFill>
                  <pic:spPr bwMode="auto">
                    <a:xfrm>
                      <a:off x="0" y="0"/>
                      <a:ext cx="6315075" cy="888365"/>
                    </a:xfrm>
                    <a:prstGeom prst="rect">
                      <a:avLst/>
                    </a:prstGeom>
                    <a:noFill/>
                    <a:ln w="9525">
                      <a:noFill/>
                      <a:miter lim="800000"/>
                      <a:headEnd/>
                      <a:tailEnd/>
                    </a:ln>
                  </pic:spPr>
                </pic:pic>
              </a:graphicData>
            </a:graphic>
          </wp:inline>
        </w:drawing>
      </w:r>
    </w:p>
    <w:p w:rsidR="006D6C87" w:rsidRPr="006D6C87" w:rsidRDefault="006D6C87" w:rsidP="006D6C8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D6C87">
        <w:rPr>
          <w:rFonts w:ascii="Times New Roman" w:eastAsia="Times New Roman" w:hAnsi="Times New Roman" w:cs="Times New Roman"/>
          <w:b/>
          <w:bCs/>
          <w:kern w:val="36"/>
          <w:sz w:val="48"/>
          <w:szCs w:val="48"/>
        </w:rPr>
        <w:t>Productivity Dashboard</w:t>
      </w:r>
    </w:p>
    <w:p w:rsidR="006D6C87" w:rsidRPr="006D6C87" w:rsidRDefault="006D6C87" w:rsidP="006D6C87">
      <w:pPr>
        <w:spacing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0"/>
          <w:szCs w:val="20"/>
        </w:rPr>
        <w:t xml:space="preserve">The Texas State University System does more with less - with better result - than any other university system in Texas. With a 71 percent increase in </w:t>
      </w:r>
      <w:hyperlink r:id="rId7" w:history="1">
        <w:r w:rsidRPr="006D6C87">
          <w:rPr>
            <w:rFonts w:ascii="Times New Roman" w:eastAsia="Times New Roman" w:hAnsi="Times New Roman" w:cs="Times New Roman"/>
            <w:color w:val="0000FF"/>
            <w:sz w:val="20"/>
            <w:u w:val="single"/>
          </w:rPr>
          <w:t>degree</w:t>
        </w:r>
      </w:hyperlink>
      <w:r w:rsidRPr="006D6C87">
        <w:rPr>
          <w:rFonts w:ascii="Times New Roman" w:eastAsia="Times New Roman" w:hAnsi="Times New Roman" w:cs="Times New Roman"/>
          <w:sz w:val="20"/>
          <w:szCs w:val="20"/>
        </w:rPr>
        <w:t xml:space="preserve"> production over the last decade, TSUS institutions are responding to the demands of our growing state and producing graduates who contribute to Texas' economic vitality and quality of life. The Texas State University System's state appropriation per degree is 28 percent lower than the state </w:t>
      </w:r>
      <w:proofErr w:type="gramStart"/>
      <w:r w:rsidRPr="006D6C87">
        <w:rPr>
          <w:rFonts w:ascii="Times New Roman" w:eastAsia="Times New Roman" w:hAnsi="Times New Roman" w:cs="Times New Roman"/>
          <w:sz w:val="20"/>
          <w:szCs w:val="20"/>
        </w:rPr>
        <w:t xml:space="preserve">average, and our </w:t>
      </w:r>
      <w:hyperlink r:id="rId8" w:history="1">
        <w:r w:rsidRPr="006D6C87">
          <w:rPr>
            <w:rFonts w:ascii="Times New Roman" w:eastAsia="Times New Roman" w:hAnsi="Times New Roman" w:cs="Times New Roman"/>
            <w:color w:val="0000FF"/>
            <w:sz w:val="20"/>
            <w:u w:val="single"/>
          </w:rPr>
          <w:t>tuition</w:t>
        </w:r>
        <w:proofErr w:type="gramEnd"/>
      </w:hyperlink>
      <w:r w:rsidRPr="006D6C87">
        <w:rPr>
          <w:rFonts w:ascii="Times New Roman" w:eastAsia="Times New Roman" w:hAnsi="Times New Roman" w:cs="Times New Roman"/>
          <w:sz w:val="20"/>
          <w:szCs w:val="20"/>
        </w:rPr>
        <w:t xml:space="preserve"> and fees are among the lowest in the state. Our Productivity Dashboard provides data on these and other important performance measures. </w:t>
      </w:r>
    </w:p>
    <w:tbl>
      <w:tblPr>
        <w:tblW w:w="0" w:type="auto"/>
        <w:tblCellSpacing w:w="15" w:type="dxa"/>
        <w:tblCellMar>
          <w:top w:w="15" w:type="dxa"/>
          <w:left w:w="15" w:type="dxa"/>
          <w:bottom w:w="15" w:type="dxa"/>
          <w:right w:w="15" w:type="dxa"/>
        </w:tblCellMar>
        <w:tblLook w:val="04A0"/>
      </w:tblPr>
      <w:tblGrid>
        <w:gridCol w:w="1607"/>
        <w:gridCol w:w="6236"/>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6" name="Picture 6" descr="80 Percen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ercent">
                            <a:hlinkClick r:id="rId9"/>
                          </pic:cNvPr>
                          <pic:cNvPicPr>
                            <a:picLocks noChangeAspect="1" noChangeArrowheads="1"/>
                          </pic:cNvPicPr>
                        </pic:nvPicPr>
                        <pic:blipFill>
                          <a:blip r:embed="rId10"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"http://www.tsus.edu/dashboard/employedorenrolled"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Employed Or In Graduate School</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More than 80% of TSUS graduates are employed and/or enrolled in graduate school in Texas within a year after graduating, exceeding the state average every year for the past decade.</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7" name="Picture 7" descr="Click to see mo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see more.">
                            <a:hlinkClick r:id="rId9"/>
                          </pic:cNvPr>
                          <pic:cNvPicPr>
                            <a:picLocks noChangeAspect="1" noChangeArrowheads="1"/>
                          </pic:cNvPicPr>
                        </pic:nvPicPr>
                        <pic:blipFill>
                          <a:blip r:embed="rId11"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5725"/>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8" name="Picture 8" descr="71 Percent Increa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1 Percent Increase">
                            <a:hlinkClick r:id="rId12"/>
                          </pic:cNvPr>
                          <pic:cNvPicPr>
                            <a:picLocks noChangeAspect="1" noChangeArrowheads="1"/>
                          </pic:cNvPicPr>
                        </pic:nvPicPr>
                        <pic:blipFill>
                          <a:blip r:embed="rId13"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"http://www.tsus.edu/dashboard/degreesawarded"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Degrees Awarded</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Over the past decade, the number of degrees earned at TSUS institutions increased 71%.</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9" name="Picture 9" descr="Click to see mo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see more.">
                            <a:hlinkClick r:id="rId12"/>
                          </pic:cNvPr>
                          <pic:cNvPicPr>
                            <a:picLocks noChangeAspect="1" noChangeArrowheads="1"/>
                          </pic:cNvPicPr>
                        </pic:nvPicPr>
                        <pic:blipFill>
                          <a:blip r:embed="rId14"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4877"/>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0" name="Picture 10" descr="21 Percent Mo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 Percent More">
                            <a:hlinkClick r:id="rId15"/>
                          </pic:cNvPr>
                          <pic:cNvPicPr>
                            <a:picLocks noChangeAspect="1" noChangeArrowheads="1"/>
                          </pic:cNvPicPr>
                        </pic:nvPicPr>
                        <pic:blipFill>
                          <a:blip r:embed="rId16"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"http://www.tsus.edu/dashboard/facultyteaching"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Faculty Teaching</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 xml:space="preserve">TSUS </w:t>
            </w:r>
            <w:proofErr w:type="gramStart"/>
            <w:r w:rsidRPr="006D6C87">
              <w:rPr>
                <w:rFonts w:ascii="Times New Roman" w:eastAsia="Times New Roman" w:hAnsi="Times New Roman" w:cs="Times New Roman"/>
                <w:sz w:val="24"/>
                <w:szCs w:val="24"/>
                <w:vertAlign w:val="superscript"/>
              </w:rPr>
              <w:t>faculty teach</w:t>
            </w:r>
            <w:proofErr w:type="gramEnd"/>
            <w:r w:rsidRPr="006D6C87">
              <w:rPr>
                <w:rFonts w:ascii="Times New Roman" w:eastAsia="Times New Roman" w:hAnsi="Times New Roman" w:cs="Times New Roman"/>
                <w:sz w:val="24"/>
                <w:szCs w:val="24"/>
                <w:vertAlign w:val="superscript"/>
              </w:rPr>
              <w:t xml:space="preserve"> 21% more semester credit hours than the state average.</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1" name="Picture 11" descr="Click to see mo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see more.">
                            <a:hlinkClick r:id="rId15"/>
                          </pic:cNvPr>
                          <pic:cNvPicPr>
                            <a:picLocks noChangeAspect="1" noChangeArrowheads="1"/>
                          </pic:cNvPicPr>
                        </pic:nvPicPr>
                        <pic:blipFill>
                          <a:blip r:embed="rId17"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6236"/>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53770" cy="953770"/>
                  <wp:effectExtent l="19050" t="0" r="0" b="0"/>
                  <wp:docPr id="12" name="Picture 12" descr="14 Percent Les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 Percent Less">
                            <a:hlinkClick r:id="rId18"/>
                          </pic:cNvPr>
                          <pic:cNvPicPr>
                            <a:picLocks noChangeAspect="1" noChangeArrowheads="1"/>
                          </pic:cNvPicPr>
                        </pic:nvPicPr>
                        <pic:blipFill>
                          <a:blip r:embed="rId19"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"http://www.tsus.edu/dashboard/facultyheadcount"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Faculty growth</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Over the past decade, enrollment growth at TSUS institutions has outpaced faculty growth by 14%.</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3" name="Picture 13" descr="Click to see mo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see more.">
                            <a:hlinkClick r:id="rId18"/>
                          </pic:cNvPr>
                          <pic:cNvPicPr>
                            <a:picLocks noChangeAspect="1" noChangeArrowheads="1"/>
                          </pic:cNvPicPr>
                        </pic:nvPicPr>
                        <pic:blipFill>
                          <a:blip r:embed="rId20"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4444"/>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4" name="Picture 14" descr="19 Percent High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 Percent Higher">
                            <a:hlinkClick r:id="rId21"/>
                          </pic:cNvPr>
                          <pic:cNvPicPr>
                            <a:picLocks noChangeAspect="1" noChangeArrowheads="1"/>
                          </pic:cNvPicPr>
                        </pic:nvPicPr>
                        <pic:blipFill>
                          <a:blip r:embed="rId22"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"http://www.tsus.edu/dashboard/studentfacultyratio"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Student-To-Faculty Ratio</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TSUS's student-to-faculty ratio is 19% higher than the state average.</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5" name="Picture 15" descr="Click to see mo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see more.">
                            <a:hlinkClick r:id="rId21"/>
                          </pic:cNvPr>
                          <pic:cNvPicPr>
                            <a:picLocks noChangeAspect="1" noChangeArrowheads="1"/>
                          </pic:cNvPicPr>
                        </pic:nvPicPr>
                        <pic:blipFill>
                          <a:blip r:embed="rId23"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6236"/>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6" name="Picture 16" descr="44 Percent Increa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4 Percent Increase">
                            <a:hlinkClick r:id="rId24"/>
                          </pic:cNvPr>
                          <pic:cNvPicPr>
                            <a:picLocks noChangeAspect="1" noChangeArrowheads="1"/>
                          </pic:cNvPicPr>
                        </pic:nvPicPr>
                        <pic:blipFill>
                          <a:blip r:embed="rId25"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"http://www.tsus.edu/dashboard/enrollmentgrowth"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ENROLLMENT Growth</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TSUS enrollment has increased 44% over the past decade, exceeding the state's growth in enrollment.</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7" name="Picture 17" descr="Click to see mor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see more.">
                            <a:hlinkClick r:id="rId24"/>
                          </pic:cNvPr>
                          <pic:cNvPicPr>
                            <a:picLocks noChangeAspect="1" noChangeArrowheads="1"/>
                          </pic:cNvPicPr>
                        </pic:nvPicPr>
                        <pic:blipFill>
                          <a:blip r:embed="rId26"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6236"/>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8" name="Picture 18" descr="15 Percent Belo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 Percent Below">
                            <a:hlinkClick r:id="rId27"/>
                          </pic:cNvPr>
                          <pic:cNvPicPr>
                            <a:picLocks noChangeAspect="1" noChangeArrowheads="1"/>
                          </pic:cNvPicPr>
                        </pic:nvPicPr>
                        <pic:blipFill>
                          <a:blip r:embed="rId28"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"http://www.tsus.edu/dashboard/tuitionandfees"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Tuition and Fees</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In 2011, TSUS tuition and fees per full-time student equivalent were 15% below the state average.</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19" name="Picture 19" descr="Click to see mo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see more.">
                            <a:hlinkClick r:id="rId27"/>
                          </pic:cNvPr>
                          <pic:cNvPicPr>
                            <a:picLocks noChangeAspect="1" noChangeArrowheads="1"/>
                          </pic:cNvPicPr>
                        </pic:nvPicPr>
                        <pic:blipFill>
                          <a:blip r:embed="rId29"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6236"/>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20" name="Picture 20" descr="28 Percent Les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8 Percent Less">
                            <a:hlinkClick r:id="rId30"/>
                          </pic:cNvPr>
                          <pic:cNvPicPr>
                            <a:picLocks noChangeAspect="1" noChangeArrowheads="1"/>
                          </pic:cNvPicPr>
                        </pic:nvPicPr>
                        <pic:blipFill>
                          <a:blip r:embed="rId31"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"http://www.tsus.edu/dashboard/appropriationsperdegree"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State Appropriation Per Degree</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In 2011, the state appropriation per degree for TSUS was 28% below the Texas public university average.</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21" name="Picture 21" descr="Click to see mor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see more.">
                            <a:hlinkClick r:id="rId30"/>
                          </pic:cNvPr>
                          <pic:cNvPicPr>
                            <a:picLocks noChangeAspect="1" noChangeArrowheads="1"/>
                          </pic:cNvPicPr>
                        </pic:nvPicPr>
                        <pic:blipFill>
                          <a:blip r:embed="rId32"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6236"/>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953770" cy="953770"/>
                  <wp:effectExtent l="19050" t="0" r="0" b="0"/>
                  <wp:docPr id="22" name="Picture 22" descr="25 Percent Low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5 Percent Lower">
                            <a:hlinkClick r:id="rId33"/>
                          </pic:cNvPr>
                          <pic:cNvPicPr>
                            <a:picLocks noChangeAspect="1" noChangeArrowheads="1"/>
                          </pic:cNvPicPr>
                        </pic:nvPicPr>
                        <pic:blipFill>
                          <a:blip r:embed="rId34"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"http://www.tsus.edu/dashboard/appropriationsperftse"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State Appropriation Per FULL-TIME STUDENT EQUIVALENT</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Last year, TSUS's state appropriation per full-time student equivalent was 25% lower than the state average.</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23" name="Picture 23" descr="Click to see mor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see more.">
                            <a:hlinkClick r:id="rId33"/>
                          </pic:cNvPr>
                          <pic:cNvPicPr>
                            <a:picLocks noChangeAspect="1" noChangeArrowheads="1"/>
                          </pic:cNvPicPr>
                        </pic:nvPicPr>
                        <pic:blipFill>
                          <a:blip r:embed="rId35"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6236"/>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24" name="Picture 24" descr="37 Percent Increas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7 Percent Increase">
                            <a:hlinkClick r:id="rId36"/>
                          </pic:cNvPr>
                          <pic:cNvPicPr>
                            <a:picLocks noChangeAspect="1" noChangeArrowheads="1"/>
                          </pic:cNvPicPr>
                        </pic:nvPicPr>
                        <pic:blipFill>
                          <a:blip r:embed="rId37"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"http://www.tsus.edu/dashboard/sixyeargradrates"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Six-Year Graduation Rate</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TSUS's six-year graduation rate has increased 37% over the past decade, exceeding the state increase by 12%.</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25" name="Picture 25" descr="Click to see mor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see more.">
                            <a:hlinkClick r:id="rId36"/>
                          </pic:cNvPr>
                          <pic:cNvPicPr>
                            <a:picLocks noChangeAspect="1" noChangeArrowheads="1"/>
                          </pic:cNvPicPr>
                        </pic:nvPicPr>
                        <pic:blipFill>
                          <a:blip r:embed="rId38"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tblPr>
      <w:tblGrid>
        <w:gridCol w:w="1607"/>
        <w:gridCol w:w="6236"/>
        <w:gridCol w:w="1607"/>
      </w:tblGrid>
      <w:tr w:rsidR="006D6C87" w:rsidRPr="006D6C87" w:rsidTr="006D6C87">
        <w:trPr>
          <w:tblCellSpacing w:w="15" w:type="dxa"/>
        </w:trPr>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26" name="Picture 26" descr="24 Percent Increas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 Percent Increase">
                            <a:hlinkClick r:id="rId39"/>
                          </pic:cNvPr>
                          <pic:cNvPicPr>
                            <a:picLocks noChangeAspect="1" noChangeArrowheads="1"/>
                          </pic:cNvPicPr>
                        </pic:nvPicPr>
                        <pic:blipFill>
                          <a:blip r:embed="rId40"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c>
          <w:tcPr>
            <w:tcW w:w="0" w:type="auto"/>
            <w:vAlign w:val="center"/>
            <w:hideMark/>
          </w:tcPr>
          <w:p w:rsidR="006D6C87" w:rsidRPr="006D6C87" w:rsidRDefault="000D0DB9" w:rsidP="006D6C87">
            <w:pPr>
              <w:spacing w:after="0" w:line="240" w:lineRule="auto"/>
              <w:rPr>
                <w:rFonts w:ascii="Times New Roman" w:eastAsia="Times New Roman" w:hAnsi="Times New Roman" w:cs="Times New Roman"/>
                <w:color w:val="0000FF"/>
                <w:sz w:val="24"/>
                <w:szCs w:val="24"/>
                <w:u w:val="single"/>
              </w:rPr>
            </w:pPr>
            <w:r w:rsidRPr="006D6C87">
              <w:rPr>
                <w:rFonts w:ascii="Times New Roman" w:eastAsia="Times New Roman" w:hAnsi="Times New Roman" w:cs="Times New Roman"/>
                <w:sz w:val="24"/>
                <w:szCs w:val="24"/>
              </w:rPr>
              <w:fldChar w:fldCharType="begin"/>
            </w:r>
            <w:r w:rsidR="006D6C87" w:rsidRPr="006D6C87">
              <w:rPr>
                <w:rFonts w:ascii="Times New Roman" w:eastAsia="Times New Roman" w:hAnsi="Times New Roman" w:cs="Times New Roman"/>
                <w:sz w:val="24"/>
                <w:szCs w:val="24"/>
              </w:rPr>
              <w:instrText xml:space="preserve"> HYPERLINK "http://www.tsus.edu/dashboard/degreesperthousand" </w:instrText>
            </w:r>
            <w:r w:rsidRPr="006D6C87">
              <w:rPr>
                <w:rFonts w:ascii="Times New Roman" w:eastAsia="Times New Roman" w:hAnsi="Times New Roman" w:cs="Times New Roman"/>
                <w:sz w:val="24"/>
                <w:szCs w:val="24"/>
              </w:rPr>
              <w:fldChar w:fldCharType="separate"/>
            </w:r>
          </w:p>
          <w:p w:rsidR="006D6C87" w:rsidRPr="006D6C87" w:rsidRDefault="006D6C87" w:rsidP="006D6C87">
            <w:pPr>
              <w:spacing w:before="100" w:beforeAutospacing="1" w:after="100" w:afterAutospacing="1" w:line="240" w:lineRule="auto"/>
              <w:outlineLvl w:val="3"/>
              <w:rPr>
                <w:rFonts w:ascii="Times New Roman" w:eastAsia="Times New Roman" w:hAnsi="Times New Roman" w:cs="Times New Roman"/>
                <w:b/>
                <w:bCs/>
                <w:sz w:val="24"/>
                <w:szCs w:val="24"/>
              </w:rPr>
            </w:pPr>
            <w:r w:rsidRPr="006D6C87">
              <w:rPr>
                <w:rFonts w:ascii="Times New Roman" w:eastAsia="Times New Roman" w:hAnsi="Times New Roman" w:cs="Times New Roman"/>
                <w:b/>
                <w:bCs/>
                <w:color w:val="0000FF"/>
                <w:sz w:val="24"/>
                <w:szCs w:val="24"/>
                <w:u w:val="single"/>
              </w:rPr>
              <w:t>Degrees awarded Per 1,000 students</w:t>
            </w:r>
          </w:p>
          <w:p w:rsidR="006D6C87" w:rsidRPr="006D6C87" w:rsidRDefault="000D0DB9"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fldChar w:fldCharType="end"/>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vertAlign w:val="superscript"/>
              </w:rPr>
              <w:t>TSUS degree production per full-time student equivalent has increased 24% over the last 10 years.</w:t>
            </w:r>
          </w:p>
        </w:tc>
        <w:tc>
          <w:tcPr>
            <w:tcW w:w="0" w:type="auto"/>
            <w:vAlign w:val="center"/>
            <w:hideMark/>
          </w:tcPr>
          <w:p w:rsidR="006D6C87" w:rsidRPr="006D6C87" w:rsidRDefault="006D6C87" w:rsidP="006D6C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3770" cy="953770"/>
                  <wp:effectExtent l="19050" t="0" r="0" b="0"/>
                  <wp:docPr id="27" name="Picture 27" descr="Click to see mor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see more.">
                            <a:hlinkClick r:id="rId39"/>
                          </pic:cNvPr>
                          <pic:cNvPicPr>
                            <a:picLocks noChangeAspect="1" noChangeArrowheads="1"/>
                          </pic:cNvPicPr>
                        </pic:nvPicPr>
                        <pic:blipFill>
                          <a:blip r:embed="rId41"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tc>
      </w:tr>
    </w:tbl>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w:t>
      </w:r>
    </w:p>
    <w:p w:rsidR="006D6C87" w:rsidRPr="006D6C87" w:rsidRDefault="006D6C87" w:rsidP="006D6C87">
      <w:pPr>
        <w:spacing w:before="100" w:beforeAutospacing="1" w:after="100" w:afterAutospacing="1"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Source: Texas Higher Education Coordinating Board</w:t>
      </w:r>
    </w:p>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xml:space="preserve">  </w:t>
      </w:r>
    </w:p>
    <w:p w:rsidR="006D6C87" w:rsidRPr="006D6C87" w:rsidRDefault="000D0DB9" w:rsidP="006D6C87">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2" w:history="1">
        <w:r w:rsidR="006D6C87" w:rsidRPr="006D6C87">
          <w:rPr>
            <w:rFonts w:ascii="Times New Roman" w:eastAsia="Times New Roman" w:hAnsi="Times New Roman" w:cs="Times New Roman"/>
            <w:color w:val="0000FF"/>
            <w:sz w:val="24"/>
            <w:szCs w:val="24"/>
            <w:u w:val="single"/>
          </w:rPr>
          <w:t>About</w:t>
        </w:r>
      </w:hyperlink>
    </w:p>
    <w:p w:rsidR="006D6C87" w:rsidRPr="006D6C87" w:rsidRDefault="000D0DB9" w:rsidP="006D6C87">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3" w:history="1">
        <w:r w:rsidR="006D6C87" w:rsidRPr="006D6C87">
          <w:rPr>
            <w:rFonts w:ascii="Times New Roman" w:eastAsia="Times New Roman" w:hAnsi="Times New Roman" w:cs="Times New Roman"/>
            <w:color w:val="0000FF"/>
            <w:sz w:val="24"/>
            <w:szCs w:val="24"/>
            <w:u w:val="single"/>
          </w:rPr>
          <w:t>Leadership</w:t>
        </w:r>
      </w:hyperlink>
    </w:p>
    <w:p w:rsidR="006D6C87" w:rsidRPr="006D6C87" w:rsidRDefault="000D0DB9" w:rsidP="006D6C87">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4" w:history="1">
        <w:r w:rsidR="006D6C87" w:rsidRPr="006D6C87">
          <w:rPr>
            <w:rFonts w:ascii="Times New Roman" w:eastAsia="Times New Roman" w:hAnsi="Times New Roman" w:cs="Times New Roman"/>
            <w:color w:val="0000FF"/>
            <w:sz w:val="24"/>
            <w:szCs w:val="24"/>
            <w:u w:val="single"/>
          </w:rPr>
          <w:t>Institutions</w:t>
        </w:r>
      </w:hyperlink>
    </w:p>
    <w:p w:rsidR="006D6C87" w:rsidRPr="006D6C87" w:rsidRDefault="000D0DB9" w:rsidP="006D6C87">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5" w:history="1">
        <w:r w:rsidR="006D6C87" w:rsidRPr="006D6C87">
          <w:rPr>
            <w:rFonts w:ascii="Times New Roman" w:eastAsia="Times New Roman" w:hAnsi="Times New Roman" w:cs="Times New Roman"/>
            <w:color w:val="0000FF"/>
            <w:sz w:val="24"/>
            <w:szCs w:val="24"/>
            <w:u w:val="single"/>
          </w:rPr>
          <w:t>Dashboard</w:t>
        </w:r>
      </w:hyperlink>
    </w:p>
    <w:p w:rsidR="006D6C87" w:rsidRPr="006D6C87" w:rsidRDefault="000D0DB9" w:rsidP="006D6C87">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6" w:history="1">
        <w:r w:rsidR="006D6C87" w:rsidRPr="006D6C87">
          <w:rPr>
            <w:rFonts w:ascii="Times New Roman" w:eastAsia="Times New Roman" w:hAnsi="Times New Roman" w:cs="Times New Roman"/>
            <w:color w:val="0000FF"/>
            <w:sz w:val="24"/>
            <w:szCs w:val="24"/>
            <w:u w:val="single"/>
          </w:rPr>
          <w:t>Newsroom</w:t>
        </w:r>
      </w:hyperlink>
    </w:p>
    <w:p w:rsidR="006D6C87" w:rsidRPr="006D6C87" w:rsidRDefault="000D0DB9" w:rsidP="006D6C87">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7" w:history="1">
        <w:r w:rsidR="006D6C87" w:rsidRPr="006D6C87">
          <w:rPr>
            <w:rFonts w:ascii="Times New Roman" w:eastAsia="Times New Roman" w:hAnsi="Times New Roman" w:cs="Times New Roman"/>
            <w:color w:val="0000FF"/>
            <w:sz w:val="24"/>
            <w:szCs w:val="24"/>
            <w:u w:val="single"/>
          </w:rPr>
          <w:t>Contact Us</w:t>
        </w:r>
      </w:hyperlink>
    </w:p>
    <w:p w:rsidR="006D6C87" w:rsidRPr="006D6C87" w:rsidRDefault="000D0DB9" w:rsidP="006D6C87">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8" w:history="1">
        <w:r w:rsidR="006D6C87" w:rsidRPr="006D6C87">
          <w:rPr>
            <w:rFonts w:ascii="Times New Roman" w:eastAsia="Times New Roman" w:hAnsi="Times New Roman" w:cs="Times New Roman"/>
            <w:color w:val="0000FF"/>
            <w:sz w:val="24"/>
            <w:szCs w:val="24"/>
            <w:u w:val="single"/>
          </w:rPr>
          <w:t>Students &amp; Parents</w:t>
        </w:r>
      </w:hyperlink>
    </w:p>
    <w:p w:rsidR="006D6C87" w:rsidRPr="006D6C87" w:rsidRDefault="000D0DB9" w:rsidP="006D6C87">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9" w:history="1">
        <w:r w:rsidR="006D6C87" w:rsidRPr="006D6C87">
          <w:rPr>
            <w:rFonts w:ascii="Times New Roman" w:eastAsia="Times New Roman" w:hAnsi="Times New Roman" w:cs="Times New Roman"/>
            <w:color w:val="0000FF"/>
            <w:sz w:val="24"/>
            <w:szCs w:val="24"/>
            <w:u w:val="single"/>
          </w:rPr>
          <w:t>Faculty &amp; Staff</w:t>
        </w:r>
      </w:hyperlink>
    </w:p>
    <w:p w:rsidR="006D6C87" w:rsidRPr="006D6C87" w:rsidRDefault="000D0DB9" w:rsidP="006D6C87">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50" w:history="1">
        <w:r w:rsidR="006D6C87" w:rsidRPr="006D6C87">
          <w:rPr>
            <w:rFonts w:ascii="Times New Roman" w:eastAsia="Times New Roman" w:hAnsi="Times New Roman" w:cs="Times New Roman"/>
            <w:color w:val="0000FF"/>
            <w:sz w:val="24"/>
            <w:szCs w:val="24"/>
            <w:u w:val="single"/>
          </w:rPr>
          <w:t>Alumni &amp; Friends</w:t>
        </w:r>
      </w:hyperlink>
    </w:p>
    <w:p w:rsidR="006D6C87" w:rsidRPr="006D6C87" w:rsidRDefault="000D0DB9" w:rsidP="006D6C87">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51" w:history="1">
        <w:r w:rsidR="006D6C87" w:rsidRPr="006D6C87">
          <w:rPr>
            <w:rFonts w:ascii="Times New Roman" w:eastAsia="Times New Roman" w:hAnsi="Times New Roman" w:cs="Times New Roman"/>
            <w:color w:val="0000FF"/>
            <w:sz w:val="24"/>
            <w:szCs w:val="24"/>
            <w:u w:val="single"/>
          </w:rPr>
          <w:t>Privacy &amp; Security Policy</w:t>
        </w:r>
      </w:hyperlink>
    </w:p>
    <w:p w:rsidR="006D6C87" w:rsidRPr="006D6C87" w:rsidRDefault="000D0DB9" w:rsidP="006D6C87">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52" w:history="1">
        <w:r w:rsidR="006D6C87" w:rsidRPr="006D6C87">
          <w:rPr>
            <w:rFonts w:ascii="Times New Roman" w:eastAsia="Times New Roman" w:hAnsi="Times New Roman" w:cs="Times New Roman"/>
            <w:color w:val="0000FF"/>
            <w:sz w:val="24"/>
            <w:szCs w:val="24"/>
            <w:u w:val="single"/>
          </w:rPr>
          <w:t>Accessibility</w:t>
        </w:r>
      </w:hyperlink>
    </w:p>
    <w:p w:rsidR="006D6C87" w:rsidRPr="006D6C87" w:rsidRDefault="000D0DB9" w:rsidP="006D6C87">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53" w:history="1">
        <w:r w:rsidR="006D6C87" w:rsidRPr="006D6C87">
          <w:rPr>
            <w:rFonts w:ascii="Times New Roman" w:eastAsia="Times New Roman" w:hAnsi="Times New Roman" w:cs="Times New Roman"/>
            <w:color w:val="0000FF"/>
            <w:sz w:val="24"/>
            <w:szCs w:val="24"/>
            <w:u w:val="single"/>
          </w:rPr>
          <w:t>Governor's Committee on People with Disabilities</w:t>
        </w:r>
      </w:hyperlink>
    </w:p>
    <w:p w:rsidR="006D6C87" w:rsidRPr="006D6C87" w:rsidRDefault="000D0DB9" w:rsidP="006D6C87">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54" w:history="1">
        <w:r w:rsidR="006D6C87" w:rsidRPr="006D6C87">
          <w:rPr>
            <w:rFonts w:ascii="Times New Roman" w:eastAsia="Times New Roman" w:hAnsi="Times New Roman" w:cs="Times New Roman"/>
            <w:color w:val="0000FF"/>
            <w:sz w:val="24"/>
            <w:szCs w:val="24"/>
            <w:u w:val="single"/>
          </w:rPr>
          <w:t>Open Records Policy</w:t>
        </w:r>
      </w:hyperlink>
    </w:p>
    <w:p w:rsidR="006D6C87" w:rsidRPr="006D6C87" w:rsidRDefault="000D0DB9" w:rsidP="006D6C87">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55" w:history="1">
        <w:r w:rsidR="006D6C87" w:rsidRPr="006D6C87">
          <w:rPr>
            <w:rFonts w:ascii="Times New Roman" w:eastAsia="Times New Roman" w:hAnsi="Times New Roman" w:cs="Times New Roman"/>
            <w:color w:val="0000FF"/>
            <w:sz w:val="24"/>
            <w:szCs w:val="24"/>
            <w:u w:val="single"/>
          </w:rPr>
          <w:t>Compliance &amp; Ethics Line</w:t>
        </w:r>
      </w:hyperlink>
    </w:p>
    <w:p w:rsidR="006D6C87" w:rsidRPr="006D6C87" w:rsidRDefault="000D0DB9" w:rsidP="006D6C87">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56" w:history="1">
        <w:r w:rsidR="006D6C87" w:rsidRPr="006D6C87">
          <w:rPr>
            <w:rFonts w:ascii="Times New Roman" w:eastAsia="Times New Roman" w:hAnsi="Times New Roman" w:cs="Times New Roman"/>
            <w:color w:val="0000FF"/>
            <w:sz w:val="24"/>
            <w:szCs w:val="24"/>
            <w:u w:val="single"/>
          </w:rPr>
          <w:t>HUB Program</w:t>
        </w:r>
      </w:hyperlink>
    </w:p>
    <w:p w:rsidR="006D6C87" w:rsidRPr="006D6C87" w:rsidRDefault="000D0DB9" w:rsidP="006D6C87">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57" w:history="1">
        <w:proofErr w:type="spellStart"/>
        <w:r w:rsidR="006D6C87" w:rsidRPr="006D6C87">
          <w:rPr>
            <w:rFonts w:ascii="Times New Roman" w:eastAsia="Times New Roman" w:hAnsi="Times New Roman" w:cs="Times New Roman"/>
            <w:color w:val="0000FF"/>
            <w:sz w:val="24"/>
            <w:szCs w:val="24"/>
            <w:u w:val="single"/>
          </w:rPr>
          <w:t>Texasonline</w:t>
        </w:r>
        <w:proofErr w:type="spellEnd"/>
      </w:hyperlink>
    </w:p>
    <w:p w:rsidR="006D6C87" w:rsidRPr="006D6C87" w:rsidRDefault="000D0DB9" w:rsidP="006D6C87">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58" w:history="1">
        <w:r w:rsidR="006D6C87" w:rsidRPr="006D6C87">
          <w:rPr>
            <w:rFonts w:ascii="Times New Roman" w:eastAsia="Times New Roman" w:hAnsi="Times New Roman" w:cs="Times New Roman"/>
            <w:color w:val="0000FF"/>
            <w:sz w:val="24"/>
            <w:szCs w:val="24"/>
            <w:u w:val="single"/>
          </w:rPr>
          <w:t>Statewide Search</w:t>
        </w:r>
      </w:hyperlink>
    </w:p>
    <w:p w:rsidR="006D6C87" w:rsidRPr="006D6C87" w:rsidRDefault="000D0DB9" w:rsidP="006D6C87">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59" w:history="1">
        <w:r w:rsidR="006D6C87" w:rsidRPr="006D6C87">
          <w:rPr>
            <w:rFonts w:ascii="Times New Roman" w:eastAsia="Times New Roman" w:hAnsi="Times New Roman" w:cs="Times New Roman"/>
            <w:color w:val="0000FF"/>
            <w:sz w:val="24"/>
            <w:szCs w:val="24"/>
            <w:u w:val="single"/>
          </w:rPr>
          <w:t>Compact with Texans</w:t>
        </w:r>
      </w:hyperlink>
    </w:p>
    <w:p w:rsidR="006D6C87" w:rsidRPr="006D6C87" w:rsidRDefault="000D0DB9" w:rsidP="006D6C87">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60" w:history="1">
        <w:r w:rsidR="006D6C87" w:rsidRPr="006D6C87">
          <w:rPr>
            <w:rFonts w:ascii="Times New Roman" w:eastAsia="Times New Roman" w:hAnsi="Times New Roman" w:cs="Times New Roman"/>
            <w:color w:val="0000FF"/>
            <w:sz w:val="24"/>
            <w:szCs w:val="24"/>
            <w:u w:val="single"/>
          </w:rPr>
          <w:t>Window on State Government</w:t>
        </w:r>
      </w:hyperlink>
    </w:p>
    <w:p w:rsidR="006D6C87" w:rsidRPr="006D6C87" w:rsidRDefault="000D0DB9" w:rsidP="006D6C87">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61" w:history="1">
        <w:r w:rsidR="006D6C87" w:rsidRPr="006D6C87">
          <w:rPr>
            <w:rFonts w:ascii="Times New Roman" w:eastAsia="Times New Roman" w:hAnsi="Times New Roman" w:cs="Times New Roman"/>
            <w:color w:val="0000FF"/>
            <w:sz w:val="24"/>
            <w:szCs w:val="24"/>
            <w:u w:val="single"/>
          </w:rPr>
          <w:t>State Auditor's Fraud Reporting Hotline</w:t>
        </w:r>
      </w:hyperlink>
    </w:p>
    <w:p w:rsidR="006D6C87" w:rsidRPr="006D6C87" w:rsidRDefault="000D0DB9" w:rsidP="006D6C87">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62" w:history="1">
        <w:r w:rsidR="006D6C87" w:rsidRPr="006D6C87">
          <w:rPr>
            <w:rFonts w:ascii="Times New Roman" w:eastAsia="Times New Roman" w:hAnsi="Times New Roman" w:cs="Times New Roman"/>
            <w:color w:val="0000FF"/>
            <w:sz w:val="24"/>
            <w:szCs w:val="24"/>
            <w:u w:val="single"/>
          </w:rPr>
          <w:t>Texas Veterans Portal</w:t>
        </w:r>
      </w:hyperlink>
    </w:p>
    <w:p w:rsidR="006D6C87" w:rsidRPr="006D6C87" w:rsidRDefault="006D6C87" w:rsidP="006D6C87">
      <w:pPr>
        <w:spacing w:after="0" w:line="240" w:lineRule="auto"/>
        <w:rPr>
          <w:rFonts w:ascii="Times New Roman" w:eastAsia="Times New Roman" w:hAnsi="Times New Roman" w:cs="Times New Roman"/>
          <w:sz w:val="24"/>
          <w:szCs w:val="24"/>
        </w:rPr>
      </w:pPr>
      <w:r w:rsidRPr="006D6C87">
        <w:rPr>
          <w:rFonts w:ascii="Times New Roman" w:eastAsia="Times New Roman" w:hAnsi="Times New Roman" w:cs="Times New Roman"/>
          <w:sz w:val="24"/>
          <w:szCs w:val="24"/>
        </w:rPr>
        <w:t xml:space="preserve">The Texas </w:t>
      </w:r>
      <w:hyperlink r:id="rId63" w:history="1">
        <w:r w:rsidRPr="006D6C87">
          <w:rPr>
            <w:rFonts w:ascii="Times New Roman" w:eastAsia="Times New Roman" w:hAnsi="Times New Roman" w:cs="Times New Roman"/>
            <w:color w:val="0000FF"/>
            <w:sz w:val="24"/>
            <w:szCs w:val="24"/>
            <w:u w:val="single"/>
          </w:rPr>
          <w:t>State University</w:t>
        </w:r>
      </w:hyperlink>
      <w:r w:rsidRPr="006D6C87">
        <w:rPr>
          <w:rFonts w:ascii="Times New Roman" w:eastAsia="Times New Roman" w:hAnsi="Times New Roman" w:cs="Times New Roman"/>
          <w:sz w:val="24"/>
          <w:szCs w:val="24"/>
        </w:rPr>
        <w:t xml:space="preserve"> System </w:t>
      </w:r>
      <w:r w:rsidRPr="006D6C87">
        <w:rPr>
          <w:rFonts w:ascii="Times New Roman" w:eastAsia="Times New Roman" w:hAnsi="Times New Roman" w:cs="Times New Roman"/>
          <w:sz w:val="24"/>
          <w:szCs w:val="24"/>
        </w:rPr>
        <w:br/>
        <w:t xml:space="preserve">Thomas J. Rusk Building • 208 E. 10th Street, Suite 600 • Austin, Texas 78701-2407 </w:t>
      </w:r>
      <w:r w:rsidRPr="006D6C87">
        <w:rPr>
          <w:rFonts w:ascii="Times New Roman" w:eastAsia="Times New Roman" w:hAnsi="Times New Roman" w:cs="Times New Roman"/>
          <w:sz w:val="24"/>
          <w:szCs w:val="24"/>
        </w:rPr>
        <w:br/>
        <w:t xml:space="preserve">Phone: (512) 463-1808 • Fax: (512) 463-1816 </w:t>
      </w:r>
      <w:r w:rsidRPr="006D6C87">
        <w:rPr>
          <w:rFonts w:ascii="Times New Roman" w:eastAsia="Times New Roman" w:hAnsi="Times New Roman" w:cs="Times New Roman"/>
          <w:sz w:val="24"/>
          <w:szCs w:val="24"/>
        </w:rPr>
        <w:br/>
        <w:t xml:space="preserve">©2013 The Texas State University System All Rights Reserved. </w:t>
      </w:r>
    </w:p>
    <w:p w:rsidR="00B12D06" w:rsidRDefault="00B12D06"/>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E60C3F"/>
    <w:p w:rsidR="00E60C3F" w:rsidRDefault="00D93B3C">
      <w:r>
        <w:lastRenderedPageBreak/>
        <w:t>Appendix B</w:t>
      </w:r>
    </w:p>
    <w:p w:rsidR="00E60C3F" w:rsidRDefault="00E60C3F">
      <w:r>
        <w:rPr>
          <w:noProof/>
        </w:rPr>
        <w:drawing>
          <wp:inline distT="0" distB="0" distL="0" distR="0">
            <wp:extent cx="5943600" cy="769180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943600" cy="7691809"/>
                    </a:xfrm>
                    <a:prstGeom prst="rect">
                      <a:avLst/>
                    </a:prstGeom>
                    <a:noFill/>
                    <a:ln w="9525">
                      <a:noFill/>
                      <a:miter lim="800000"/>
                      <a:headEnd/>
                      <a:tailEnd/>
                    </a:ln>
                  </pic:spPr>
                </pic:pic>
              </a:graphicData>
            </a:graphic>
          </wp:inline>
        </w:drawing>
      </w:r>
    </w:p>
    <w:sectPr w:rsidR="00E60C3F" w:rsidSect="00B12D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21BCB"/>
    <w:multiLevelType w:val="multilevel"/>
    <w:tmpl w:val="DAB2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F526AB"/>
    <w:multiLevelType w:val="multilevel"/>
    <w:tmpl w:val="3EE6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555984"/>
    <w:multiLevelType w:val="multilevel"/>
    <w:tmpl w:val="A8F4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5F34E0"/>
    <w:multiLevelType w:val="multilevel"/>
    <w:tmpl w:val="73F8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466CBF"/>
    <w:multiLevelType w:val="multilevel"/>
    <w:tmpl w:val="5A56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271CAA"/>
    <w:multiLevelType w:val="multilevel"/>
    <w:tmpl w:val="B130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E5117D"/>
    <w:multiLevelType w:val="multilevel"/>
    <w:tmpl w:val="476E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E83D9C"/>
    <w:multiLevelType w:val="multilevel"/>
    <w:tmpl w:val="87F2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3D56E4"/>
    <w:multiLevelType w:val="multilevel"/>
    <w:tmpl w:val="5EB0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7"/>
  </w:num>
  <w:num w:numId="5">
    <w:abstractNumId w:val="1"/>
  </w:num>
  <w:num w:numId="6">
    <w:abstractNumId w:val="2"/>
  </w:num>
  <w:num w:numId="7">
    <w:abstractNumId w:val="8"/>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doNotDisplayPageBoundaries/>
  <w:proofState w:spelling="clean" w:grammar="clean"/>
  <w:defaultTabStop w:val="720"/>
  <w:characterSpacingControl w:val="doNotCompress"/>
  <w:compat/>
  <w:rsids>
    <w:rsidRoot w:val="006D6C87"/>
    <w:rsid w:val="000D0DB9"/>
    <w:rsid w:val="006D6C87"/>
    <w:rsid w:val="00B12D06"/>
    <w:rsid w:val="00D93B3C"/>
    <w:rsid w:val="00E60C3F"/>
    <w:rsid w:val="00F05D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D06"/>
  </w:style>
  <w:style w:type="paragraph" w:styleId="Heading1">
    <w:name w:val="heading 1"/>
    <w:basedOn w:val="Normal"/>
    <w:link w:val="Heading1Char"/>
    <w:uiPriority w:val="9"/>
    <w:qFormat/>
    <w:rsid w:val="006D6C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D6C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D6C8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C87"/>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D6C8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D6C87"/>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6D6C87"/>
    <w:rPr>
      <w:color w:val="0000FF"/>
      <w:u w:val="single"/>
    </w:rPr>
  </w:style>
  <w:style w:type="paragraph" w:styleId="z-TopofForm">
    <w:name w:val="HTML Top of Form"/>
    <w:basedOn w:val="Normal"/>
    <w:next w:val="Normal"/>
    <w:link w:val="z-TopofFormChar"/>
    <w:hidden/>
    <w:uiPriority w:val="99"/>
    <w:semiHidden/>
    <w:unhideWhenUsed/>
    <w:rsid w:val="006D6C8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D6C8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D6C8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D6C87"/>
    <w:rPr>
      <w:rFonts w:ascii="Arial" w:eastAsia="Times New Roman" w:hAnsi="Arial" w:cs="Arial"/>
      <w:vanish/>
      <w:sz w:val="16"/>
      <w:szCs w:val="16"/>
    </w:rPr>
  </w:style>
  <w:style w:type="paragraph" w:customStyle="1" w:styleId="performanceheader">
    <w:name w:val="performanceheader"/>
    <w:basedOn w:val="Normal"/>
    <w:rsid w:val="006D6C8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D6C8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D6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C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9224573">
      <w:bodyDiv w:val="1"/>
      <w:marLeft w:val="0"/>
      <w:marRight w:val="0"/>
      <w:marTop w:val="0"/>
      <w:marBottom w:val="0"/>
      <w:divBdr>
        <w:top w:val="none" w:sz="0" w:space="0" w:color="auto"/>
        <w:left w:val="none" w:sz="0" w:space="0" w:color="auto"/>
        <w:bottom w:val="none" w:sz="0" w:space="0" w:color="auto"/>
        <w:right w:val="none" w:sz="0" w:space="0" w:color="auto"/>
      </w:divBdr>
      <w:divsChild>
        <w:div w:id="1471249403">
          <w:marLeft w:val="0"/>
          <w:marRight w:val="0"/>
          <w:marTop w:val="0"/>
          <w:marBottom w:val="0"/>
          <w:divBdr>
            <w:top w:val="none" w:sz="0" w:space="0" w:color="auto"/>
            <w:left w:val="none" w:sz="0" w:space="0" w:color="auto"/>
            <w:bottom w:val="none" w:sz="0" w:space="0" w:color="auto"/>
            <w:right w:val="none" w:sz="0" w:space="0" w:color="auto"/>
          </w:divBdr>
          <w:divsChild>
            <w:div w:id="749935233">
              <w:marLeft w:val="0"/>
              <w:marRight w:val="0"/>
              <w:marTop w:val="0"/>
              <w:marBottom w:val="0"/>
              <w:divBdr>
                <w:top w:val="none" w:sz="0" w:space="0" w:color="auto"/>
                <w:left w:val="none" w:sz="0" w:space="0" w:color="auto"/>
                <w:bottom w:val="none" w:sz="0" w:space="0" w:color="auto"/>
                <w:right w:val="none" w:sz="0" w:space="0" w:color="auto"/>
              </w:divBdr>
            </w:div>
          </w:divsChild>
        </w:div>
        <w:div w:id="2136868569">
          <w:marLeft w:val="0"/>
          <w:marRight w:val="0"/>
          <w:marTop w:val="0"/>
          <w:marBottom w:val="0"/>
          <w:divBdr>
            <w:top w:val="none" w:sz="0" w:space="0" w:color="auto"/>
            <w:left w:val="none" w:sz="0" w:space="0" w:color="auto"/>
            <w:bottom w:val="none" w:sz="0" w:space="0" w:color="auto"/>
            <w:right w:val="none" w:sz="0" w:space="0" w:color="auto"/>
          </w:divBdr>
          <w:divsChild>
            <w:div w:id="17672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7958">
      <w:bodyDiv w:val="1"/>
      <w:marLeft w:val="0"/>
      <w:marRight w:val="0"/>
      <w:marTop w:val="0"/>
      <w:marBottom w:val="0"/>
      <w:divBdr>
        <w:top w:val="none" w:sz="0" w:space="0" w:color="auto"/>
        <w:left w:val="none" w:sz="0" w:space="0" w:color="auto"/>
        <w:bottom w:val="none" w:sz="0" w:space="0" w:color="auto"/>
        <w:right w:val="none" w:sz="0" w:space="0" w:color="auto"/>
      </w:divBdr>
      <w:divsChild>
        <w:div w:id="836652536">
          <w:marLeft w:val="0"/>
          <w:marRight w:val="0"/>
          <w:marTop w:val="0"/>
          <w:marBottom w:val="0"/>
          <w:divBdr>
            <w:top w:val="none" w:sz="0" w:space="0" w:color="auto"/>
            <w:left w:val="none" w:sz="0" w:space="0" w:color="auto"/>
            <w:bottom w:val="none" w:sz="0" w:space="0" w:color="auto"/>
            <w:right w:val="none" w:sz="0" w:space="0" w:color="auto"/>
          </w:divBdr>
          <w:divsChild>
            <w:div w:id="502549490">
              <w:marLeft w:val="0"/>
              <w:marRight w:val="0"/>
              <w:marTop w:val="0"/>
              <w:marBottom w:val="0"/>
              <w:divBdr>
                <w:top w:val="none" w:sz="0" w:space="0" w:color="auto"/>
                <w:left w:val="none" w:sz="0" w:space="0" w:color="auto"/>
                <w:bottom w:val="none" w:sz="0" w:space="0" w:color="auto"/>
                <w:right w:val="none" w:sz="0" w:space="0" w:color="auto"/>
              </w:divBdr>
              <w:divsChild>
                <w:div w:id="125240011">
                  <w:marLeft w:val="0"/>
                  <w:marRight w:val="0"/>
                  <w:marTop w:val="0"/>
                  <w:marBottom w:val="0"/>
                  <w:divBdr>
                    <w:top w:val="none" w:sz="0" w:space="0" w:color="auto"/>
                    <w:left w:val="none" w:sz="0" w:space="0" w:color="auto"/>
                    <w:bottom w:val="none" w:sz="0" w:space="0" w:color="auto"/>
                    <w:right w:val="none" w:sz="0" w:space="0" w:color="auto"/>
                  </w:divBdr>
                </w:div>
                <w:div w:id="1846705839">
                  <w:marLeft w:val="0"/>
                  <w:marRight w:val="0"/>
                  <w:marTop w:val="0"/>
                  <w:marBottom w:val="0"/>
                  <w:divBdr>
                    <w:top w:val="none" w:sz="0" w:space="0" w:color="auto"/>
                    <w:left w:val="none" w:sz="0" w:space="0" w:color="auto"/>
                    <w:bottom w:val="none" w:sz="0" w:space="0" w:color="auto"/>
                    <w:right w:val="none" w:sz="0" w:space="0" w:color="auto"/>
                  </w:divBdr>
                  <w:divsChild>
                    <w:div w:id="580145942">
                      <w:marLeft w:val="0"/>
                      <w:marRight w:val="0"/>
                      <w:marTop w:val="0"/>
                      <w:marBottom w:val="0"/>
                      <w:divBdr>
                        <w:top w:val="none" w:sz="0" w:space="0" w:color="auto"/>
                        <w:left w:val="none" w:sz="0" w:space="0" w:color="auto"/>
                        <w:bottom w:val="none" w:sz="0" w:space="0" w:color="auto"/>
                        <w:right w:val="none" w:sz="0" w:space="0" w:color="auto"/>
                      </w:divBdr>
                    </w:div>
                    <w:div w:id="390689180">
                      <w:marLeft w:val="0"/>
                      <w:marRight w:val="0"/>
                      <w:marTop w:val="0"/>
                      <w:marBottom w:val="0"/>
                      <w:divBdr>
                        <w:top w:val="none" w:sz="0" w:space="0" w:color="auto"/>
                        <w:left w:val="none" w:sz="0" w:space="0" w:color="auto"/>
                        <w:bottom w:val="none" w:sz="0" w:space="0" w:color="auto"/>
                        <w:right w:val="none" w:sz="0" w:space="0" w:color="auto"/>
                      </w:divBdr>
                    </w:div>
                    <w:div w:id="330566896">
                      <w:marLeft w:val="0"/>
                      <w:marRight w:val="0"/>
                      <w:marTop w:val="0"/>
                      <w:marBottom w:val="0"/>
                      <w:divBdr>
                        <w:top w:val="none" w:sz="0" w:space="0" w:color="auto"/>
                        <w:left w:val="none" w:sz="0" w:space="0" w:color="auto"/>
                        <w:bottom w:val="none" w:sz="0" w:space="0" w:color="auto"/>
                        <w:right w:val="none" w:sz="0" w:space="0" w:color="auto"/>
                      </w:divBdr>
                    </w:div>
                    <w:div w:id="16425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0062">
          <w:marLeft w:val="0"/>
          <w:marRight w:val="0"/>
          <w:marTop w:val="0"/>
          <w:marBottom w:val="0"/>
          <w:divBdr>
            <w:top w:val="none" w:sz="0" w:space="0" w:color="auto"/>
            <w:left w:val="none" w:sz="0" w:space="0" w:color="auto"/>
            <w:bottom w:val="none" w:sz="0" w:space="0" w:color="auto"/>
            <w:right w:val="none" w:sz="0" w:space="0" w:color="auto"/>
          </w:divBdr>
          <w:divsChild>
            <w:div w:id="533809970">
              <w:marLeft w:val="0"/>
              <w:marRight w:val="0"/>
              <w:marTop w:val="0"/>
              <w:marBottom w:val="0"/>
              <w:divBdr>
                <w:top w:val="none" w:sz="0" w:space="0" w:color="auto"/>
                <w:left w:val="none" w:sz="0" w:space="0" w:color="auto"/>
                <w:bottom w:val="none" w:sz="0" w:space="0" w:color="auto"/>
                <w:right w:val="none" w:sz="0" w:space="0" w:color="auto"/>
              </w:divBdr>
              <w:divsChild>
                <w:div w:id="1788543027">
                  <w:marLeft w:val="0"/>
                  <w:marRight w:val="0"/>
                  <w:marTop w:val="0"/>
                  <w:marBottom w:val="0"/>
                  <w:divBdr>
                    <w:top w:val="none" w:sz="0" w:space="0" w:color="auto"/>
                    <w:left w:val="none" w:sz="0" w:space="0" w:color="auto"/>
                    <w:bottom w:val="none" w:sz="0" w:space="0" w:color="auto"/>
                    <w:right w:val="none" w:sz="0" w:space="0" w:color="auto"/>
                  </w:divBdr>
                  <w:divsChild>
                    <w:div w:id="614560021">
                      <w:marLeft w:val="0"/>
                      <w:marRight w:val="0"/>
                      <w:marTop w:val="0"/>
                      <w:marBottom w:val="0"/>
                      <w:divBdr>
                        <w:top w:val="none" w:sz="0" w:space="0" w:color="auto"/>
                        <w:left w:val="none" w:sz="0" w:space="0" w:color="auto"/>
                        <w:bottom w:val="none" w:sz="0" w:space="0" w:color="auto"/>
                        <w:right w:val="none" w:sz="0" w:space="0" w:color="auto"/>
                      </w:divBdr>
                      <w:divsChild>
                        <w:div w:id="18115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2963">
                  <w:marLeft w:val="0"/>
                  <w:marRight w:val="0"/>
                  <w:marTop w:val="0"/>
                  <w:marBottom w:val="0"/>
                  <w:divBdr>
                    <w:top w:val="none" w:sz="0" w:space="0" w:color="auto"/>
                    <w:left w:val="none" w:sz="0" w:space="0" w:color="auto"/>
                    <w:bottom w:val="none" w:sz="0" w:space="0" w:color="auto"/>
                    <w:right w:val="none" w:sz="0" w:space="0" w:color="auto"/>
                  </w:divBdr>
                  <w:divsChild>
                    <w:div w:id="1789078576">
                      <w:marLeft w:val="0"/>
                      <w:marRight w:val="0"/>
                      <w:marTop w:val="0"/>
                      <w:marBottom w:val="0"/>
                      <w:divBdr>
                        <w:top w:val="none" w:sz="0" w:space="0" w:color="auto"/>
                        <w:left w:val="none" w:sz="0" w:space="0" w:color="auto"/>
                        <w:bottom w:val="none" w:sz="0" w:space="0" w:color="auto"/>
                        <w:right w:val="none" w:sz="0" w:space="0" w:color="auto"/>
                      </w:divBdr>
                      <w:divsChild>
                        <w:div w:id="15097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5591">
                  <w:marLeft w:val="0"/>
                  <w:marRight w:val="0"/>
                  <w:marTop w:val="0"/>
                  <w:marBottom w:val="0"/>
                  <w:divBdr>
                    <w:top w:val="none" w:sz="0" w:space="0" w:color="auto"/>
                    <w:left w:val="none" w:sz="0" w:space="0" w:color="auto"/>
                    <w:bottom w:val="none" w:sz="0" w:space="0" w:color="auto"/>
                    <w:right w:val="none" w:sz="0" w:space="0" w:color="auto"/>
                  </w:divBdr>
                  <w:divsChild>
                    <w:div w:id="1139540837">
                      <w:marLeft w:val="0"/>
                      <w:marRight w:val="0"/>
                      <w:marTop w:val="0"/>
                      <w:marBottom w:val="0"/>
                      <w:divBdr>
                        <w:top w:val="none" w:sz="0" w:space="0" w:color="auto"/>
                        <w:left w:val="none" w:sz="0" w:space="0" w:color="auto"/>
                        <w:bottom w:val="none" w:sz="0" w:space="0" w:color="auto"/>
                        <w:right w:val="none" w:sz="0" w:space="0" w:color="auto"/>
                      </w:divBdr>
                      <w:divsChild>
                        <w:div w:id="7756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87053">
                  <w:marLeft w:val="0"/>
                  <w:marRight w:val="0"/>
                  <w:marTop w:val="0"/>
                  <w:marBottom w:val="0"/>
                  <w:divBdr>
                    <w:top w:val="none" w:sz="0" w:space="0" w:color="auto"/>
                    <w:left w:val="none" w:sz="0" w:space="0" w:color="auto"/>
                    <w:bottom w:val="none" w:sz="0" w:space="0" w:color="auto"/>
                    <w:right w:val="none" w:sz="0" w:space="0" w:color="auto"/>
                  </w:divBdr>
                </w:div>
                <w:div w:id="688219754">
                  <w:marLeft w:val="0"/>
                  <w:marRight w:val="0"/>
                  <w:marTop w:val="0"/>
                  <w:marBottom w:val="0"/>
                  <w:divBdr>
                    <w:top w:val="none" w:sz="0" w:space="0" w:color="auto"/>
                    <w:left w:val="none" w:sz="0" w:space="0" w:color="auto"/>
                    <w:bottom w:val="none" w:sz="0" w:space="0" w:color="auto"/>
                    <w:right w:val="none" w:sz="0" w:space="0" w:color="auto"/>
                  </w:divBdr>
                </w:div>
                <w:div w:id="4254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5224">
          <w:marLeft w:val="0"/>
          <w:marRight w:val="0"/>
          <w:marTop w:val="0"/>
          <w:marBottom w:val="0"/>
          <w:divBdr>
            <w:top w:val="none" w:sz="0" w:space="0" w:color="auto"/>
            <w:left w:val="none" w:sz="0" w:space="0" w:color="auto"/>
            <w:bottom w:val="none" w:sz="0" w:space="0" w:color="auto"/>
            <w:right w:val="none" w:sz="0" w:space="0" w:color="auto"/>
          </w:divBdr>
        </w:div>
        <w:div w:id="2086024766">
          <w:marLeft w:val="0"/>
          <w:marRight w:val="0"/>
          <w:marTop w:val="0"/>
          <w:marBottom w:val="0"/>
          <w:divBdr>
            <w:top w:val="none" w:sz="0" w:space="0" w:color="auto"/>
            <w:left w:val="none" w:sz="0" w:space="0" w:color="auto"/>
            <w:bottom w:val="none" w:sz="0" w:space="0" w:color="auto"/>
            <w:right w:val="none" w:sz="0" w:space="0" w:color="auto"/>
          </w:divBdr>
          <w:divsChild>
            <w:div w:id="969016035">
              <w:marLeft w:val="0"/>
              <w:marRight w:val="0"/>
              <w:marTop w:val="0"/>
              <w:marBottom w:val="0"/>
              <w:divBdr>
                <w:top w:val="none" w:sz="0" w:space="0" w:color="auto"/>
                <w:left w:val="none" w:sz="0" w:space="0" w:color="auto"/>
                <w:bottom w:val="none" w:sz="0" w:space="0" w:color="auto"/>
                <w:right w:val="none" w:sz="0" w:space="0" w:color="auto"/>
              </w:divBdr>
            </w:div>
            <w:div w:id="1612858066">
              <w:marLeft w:val="0"/>
              <w:marRight w:val="0"/>
              <w:marTop w:val="0"/>
              <w:marBottom w:val="0"/>
              <w:divBdr>
                <w:top w:val="none" w:sz="0" w:space="0" w:color="auto"/>
                <w:left w:val="none" w:sz="0" w:space="0" w:color="auto"/>
                <w:bottom w:val="none" w:sz="0" w:space="0" w:color="auto"/>
                <w:right w:val="none" w:sz="0" w:space="0" w:color="auto"/>
              </w:divBdr>
              <w:divsChild>
                <w:div w:id="798301485">
                  <w:marLeft w:val="0"/>
                  <w:marRight w:val="0"/>
                  <w:marTop w:val="0"/>
                  <w:marBottom w:val="0"/>
                  <w:divBdr>
                    <w:top w:val="none" w:sz="0" w:space="0" w:color="auto"/>
                    <w:left w:val="none" w:sz="0" w:space="0" w:color="auto"/>
                    <w:bottom w:val="none" w:sz="0" w:space="0" w:color="auto"/>
                    <w:right w:val="none" w:sz="0" w:space="0" w:color="auto"/>
                  </w:divBdr>
                  <w:divsChild>
                    <w:div w:id="1182668419">
                      <w:marLeft w:val="0"/>
                      <w:marRight w:val="0"/>
                      <w:marTop w:val="0"/>
                      <w:marBottom w:val="0"/>
                      <w:divBdr>
                        <w:top w:val="none" w:sz="0" w:space="0" w:color="auto"/>
                        <w:left w:val="none" w:sz="0" w:space="0" w:color="auto"/>
                        <w:bottom w:val="none" w:sz="0" w:space="0" w:color="auto"/>
                        <w:right w:val="none" w:sz="0" w:space="0" w:color="auto"/>
                      </w:divBdr>
                      <w:divsChild>
                        <w:div w:id="2093506879">
                          <w:marLeft w:val="0"/>
                          <w:marRight w:val="0"/>
                          <w:marTop w:val="0"/>
                          <w:marBottom w:val="0"/>
                          <w:divBdr>
                            <w:top w:val="none" w:sz="0" w:space="0" w:color="auto"/>
                            <w:left w:val="none" w:sz="0" w:space="0" w:color="auto"/>
                            <w:bottom w:val="none" w:sz="0" w:space="0" w:color="auto"/>
                            <w:right w:val="none" w:sz="0" w:space="0" w:color="auto"/>
                          </w:divBdr>
                          <w:divsChild>
                            <w:div w:id="1479961090">
                              <w:marLeft w:val="0"/>
                              <w:marRight w:val="0"/>
                              <w:marTop w:val="0"/>
                              <w:marBottom w:val="0"/>
                              <w:divBdr>
                                <w:top w:val="none" w:sz="0" w:space="0" w:color="auto"/>
                                <w:left w:val="none" w:sz="0" w:space="0" w:color="auto"/>
                                <w:bottom w:val="none" w:sz="0" w:space="0" w:color="auto"/>
                                <w:right w:val="none" w:sz="0" w:space="0" w:color="auto"/>
                              </w:divBdr>
                            </w:div>
                          </w:divsChild>
                        </w:div>
                        <w:div w:id="1732923920">
                          <w:marLeft w:val="0"/>
                          <w:marRight w:val="0"/>
                          <w:marTop w:val="0"/>
                          <w:marBottom w:val="0"/>
                          <w:divBdr>
                            <w:top w:val="none" w:sz="0" w:space="0" w:color="auto"/>
                            <w:left w:val="none" w:sz="0" w:space="0" w:color="auto"/>
                            <w:bottom w:val="none" w:sz="0" w:space="0" w:color="auto"/>
                            <w:right w:val="none" w:sz="0" w:space="0" w:color="auto"/>
                          </w:divBdr>
                          <w:divsChild>
                            <w:div w:id="1430852906">
                              <w:marLeft w:val="0"/>
                              <w:marRight w:val="0"/>
                              <w:marTop w:val="0"/>
                              <w:marBottom w:val="0"/>
                              <w:divBdr>
                                <w:top w:val="none" w:sz="0" w:space="0" w:color="auto"/>
                                <w:left w:val="none" w:sz="0" w:space="0" w:color="auto"/>
                                <w:bottom w:val="none" w:sz="0" w:space="0" w:color="auto"/>
                                <w:right w:val="none" w:sz="0" w:space="0" w:color="auto"/>
                              </w:divBdr>
                            </w:div>
                          </w:divsChild>
                        </w:div>
                        <w:div w:id="1930768511">
                          <w:marLeft w:val="0"/>
                          <w:marRight w:val="0"/>
                          <w:marTop w:val="0"/>
                          <w:marBottom w:val="0"/>
                          <w:divBdr>
                            <w:top w:val="none" w:sz="0" w:space="0" w:color="auto"/>
                            <w:left w:val="none" w:sz="0" w:space="0" w:color="auto"/>
                            <w:bottom w:val="none" w:sz="0" w:space="0" w:color="auto"/>
                            <w:right w:val="none" w:sz="0" w:space="0" w:color="auto"/>
                          </w:divBdr>
                          <w:divsChild>
                            <w:div w:id="1388577381">
                              <w:marLeft w:val="0"/>
                              <w:marRight w:val="0"/>
                              <w:marTop w:val="0"/>
                              <w:marBottom w:val="0"/>
                              <w:divBdr>
                                <w:top w:val="none" w:sz="0" w:space="0" w:color="auto"/>
                                <w:left w:val="none" w:sz="0" w:space="0" w:color="auto"/>
                                <w:bottom w:val="none" w:sz="0" w:space="0" w:color="auto"/>
                                <w:right w:val="none" w:sz="0" w:space="0" w:color="auto"/>
                              </w:divBdr>
                            </w:div>
                          </w:divsChild>
                        </w:div>
                        <w:div w:id="844396625">
                          <w:marLeft w:val="0"/>
                          <w:marRight w:val="0"/>
                          <w:marTop w:val="0"/>
                          <w:marBottom w:val="0"/>
                          <w:divBdr>
                            <w:top w:val="none" w:sz="0" w:space="0" w:color="auto"/>
                            <w:left w:val="none" w:sz="0" w:space="0" w:color="auto"/>
                            <w:bottom w:val="none" w:sz="0" w:space="0" w:color="auto"/>
                            <w:right w:val="none" w:sz="0" w:space="0" w:color="auto"/>
                          </w:divBdr>
                          <w:divsChild>
                            <w:div w:id="2076053036">
                              <w:marLeft w:val="0"/>
                              <w:marRight w:val="0"/>
                              <w:marTop w:val="0"/>
                              <w:marBottom w:val="0"/>
                              <w:divBdr>
                                <w:top w:val="none" w:sz="0" w:space="0" w:color="auto"/>
                                <w:left w:val="none" w:sz="0" w:space="0" w:color="auto"/>
                                <w:bottom w:val="none" w:sz="0" w:space="0" w:color="auto"/>
                                <w:right w:val="none" w:sz="0" w:space="0" w:color="auto"/>
                              </w:divBdr>
                            </w:div>
                          </w:divsChild>
                        </w:div>
                        <w:div w:id="59713384">
                          <w:marLeft w:val="0"/>
                          <w:marRight w:val="0"/>
                          <w:marTop w:val="0"/>
                          <w:marBottom w:val="0"/>
                          <w:divBdr>
                            <w:top w:val="none" w:sz="0" w:space="0" w:color="auto"/>
                            <w:left w:val="none" w:sz="0" w:space="0" w:color="auto"/>
                            <w:bottom w:val="none" w:sz="0" w:space="0" w:color="auto"/>
                            <w:right w:val="none" w:sz="0" w:space="0" w:color="auto"/>
                          </w:divBdr>
                          <w:divsChild>
                            <w:div w:id="1470171834">
                              <w:marLeft w:val="0"/>
                              <w:marRight w:val="0"/>
                              <w:marTop w:val="0"/>
                              <w:marBottom w:val="0"/>
                              <w:divBdr>
                                <w:top w:val="none" w:sz="0" w:space="0" w:color="auto"/>
                                <w:left w:val="none" w:sz="0" w:space="0" w:color="auto"/>
                                <w:bottom w:val="none" w:sz="0" w:space="0" w:color="auto"/>
                                <w:right w:val="none" w:sz="0" w:space="0" w:color="auto"/>
                              </w:divBdr>
                            </w:div>
                          </w:divsChild>
                        </w:div>
                        <w:div w:id="1962564458">
                          <w:marLeft w:val="0"/>
                          <w:marRight w:val="0"/>
                          <w:marTop w:val="0"/>
                          <w:marBottom w:val="0"/>
                          <w:divBdr>
                            <w:top w:val="none" w:sz="0" w:space="0" w:color="auto"/>
                            <w:left w:val="none" w:sz="0" w:space="0" w:color="auto"/>
                            <w:bottom w:val="none" w:sz="0" w:space="0" w:color="auto"/>
                            <w:right w:val="none" w:sz="0" w:space="0" w:color="auto"/>
                          </w:divBdr>
                          <w:divsChild>
                            <w:div w:id="1309361880">
                              <w:marLeft w:val="0"/>
                              <w:marRight w:val="0"/>
                              <w:marTop w:val="0"/>
                              <w:marBottom w:val="0"/>
                              <w:divBdr>
                                <w:top w:val="none" w:sz="0" w:space="0" w:color="auto"/>
                                <w:left w:val="none" w:sz="0" w:space="0" w:color="auto"/>
                                <w:bottom w:val="none" w:sz="0" w:space="0" w:color="auto"/>
                                <w:right w:val="none" w:sz="0" w:space="0" w:color="auto"/>
                              </w:divBdr>
                            </w:div>
                          </w:divsChild>
                        </w:div>
                        <w:div w:id="1180925304">
                          <w:marLeft w:val="0"/>
                          <w:marRight w:val="0"/>
                          <w:marTop w:val="0"/>
                          <w:marBottom w:val="0"/>
                          <w:divBdr>
                            <w:top w:val="none" w:sz="0" w:space="0" w:color="auto"/>
                            <w:left w:val="none" w:sz="0" w:space="0" w:color="auto"/>
                            <w:bottom w:val="none" w:sz="0" w:space="0" w:color="auto"/>
                            <w:right w:val="none" w:sz="0" w:space="0" w:color="auto"/>
                          </w:divBdr>
                          <w:divsChild>
                            <w:div w:id="46535843">
                              <w:marLeft w:val="0"/>
                              <w:marRight w:val="0"/>
                              <w:marTop w:val="0"/>
                              <w:marBottom w:val="0"/>
                              <w:divBdr>
                                <w:top w:val="none" w:sz="0" w:space="0" w:color="auto"/>
                                <w:left w:val="none" w:sz="0" w:space="0" w:color="auto"/>
                                <w:bottom w:val="none" w:sz="0" w:space="0" w:color="auto"/>
                                <w:right w:val="none" w:sz="0" w:space="0" w:color="auto"/>
                              </w:divBdr>
                            </w:div>
                          </w:divsChild>
                        </w:div>
                        <w:div w:id="1907032324">
                          <w:marLeft w:val="0"/>
                          <w:marRight w:val="0"/>
                          <w:marTop w:val="0"/>
                          <w:marBottom w:val="0"/>
                          <w:divBdr>
                            <w:top w:val="none" w:sz="0" w:space="0" w:color="auto"/>
                            <w:left w:val="none" w:sz="0" w:space="0" w:color="auto"/>
                            <w:bottom w:val="none" w:sz="0" w:space="0" w:color="auto"/>
                            <w:right w:val="none" w:sz="0" w:space="0" w:color="auto"/>
                          </w:divBdr>
                          <w:divsChild>
                            <w:div w:id="126288786">
                              <w:marLeft w:val="0"/>
                              <w:marRight w:val="0"/>
                              <w:marTop w:val="0"/>
                              <w:marBottom w:val="0"/>
                              <w:divBdr>
                                <w:top w:val="none" w:sz="0" w:space="0" w:color="auto"/>
                                <w:left w:val="none" w:sz="0" w:space="0" w:color="auto"/>
                                <w:bottom w:val="none" w:sz="0" w:space="0" w:color="auto"/>
                                <w:right w:val="none" w:sz="0" w:space="0" w:color="auto"/>
                              </w:divBdr>
                            </w:div>
                          </w:divsChild>
                        </w:div>
                        <w:div w:id="1120612913">
                          <w:marLeft w:val="0"/>
                          <w:marRight w:val="0"/>
                          <w:marTop w:val="0"/>
                          <w:marBottom w:val="0"/>
                          <w:divBdr>
                            <w:top w:val="none" w:sz="0" w:space="0" w:color="auto"/>
                            <w:left w:val="none" w:sz="0" w:space="0" w:color="auto"/>
                            <w:bottom w:val="none" w:sz="0" w:space="0" w:color="auto"/>
                            <w:right w:val="none" w:sz="0" w:space="0" w:color="auto"/>
                          </w:divBdr>
                          <w:divsChild>
                            <w:div w:id="1988246764">
                              <w:marLeft w:val="0"/>
                              <w:marRight w:val="0"/>
                              <w:marTop w:val="0"/>
                              <w:marBottom w:val="0"/>
                              <w:divBdr>
                                <w:top w:val="none" w:sz="0" w:space="0" w:color="auto"/>
                                <w:left w:val="none" w:sz="0" w:space="0" w:color="auto"/>
                                <w:bottom w:val="none" w:sz="0" w:space="0" w:color="auto"/>
                                <w:right w:val="none" w:sz="0" w:space="0" w:color="auto"/>
                              </w:divBdr>
                            </w:div>
                          </w:divsChild>
                        </w:div>
                        <w:div w:id="2122072129">
                          <w:marLeft w:val="0"/>
                          <w:marRight w:val="0"/>
                          <w:marTop w:val="0"/>
                          <w:marBottom w:val="0"/>
                          <w:divBdr>
                            <w:top w:val="none" w:sz="0" w:space="0" w:color="auto"/>
                            <w:left w:val="none" w:sz="0" w:space="0" w:color="auto"/>
                            <w:bottom w:val="none" w:sz="0" w:space="0" w:color="auto"/>
                            <w:right w:val="none" w:sz="0" w:space="0" w:color="auto"/>
                          </w:divBdr>
                          <w:divsChild>
                            <w:div w:id="96758411">
                              <w:marLeft w:val="0"/>
                              <w:marRight w:val="0"/>
                              <w:marTop w:val="0"/>
                              <w:marBottom w:val="0"/>
                              <w:divBdr>
                                <w:top w:val="none" w:sz="0" w:space="0" w:color="auto"/>
                                <w:left w:val="none" w:sz="0" w:space="0" w:color="auto"/>
                                <w:bottom w:val="none" w:sz="0" w:space="0" w:color="auto"/>
                                <w:right w:val="none" w:sz="0" w:space="0" w:color="auto"/>
                              </w:divBdr>
                            </w:div>
                          </w:divsChild>
                        </w:div>
                        <w:div w:id="1566332976">
                          <w:marLeft w:val="0"/>
                          <w:marRight w:val="0"/>
                          <w:marTop w:val="0"/>
                          <w:marBottom w:val="0"/>
                          <w:divBdr>
                            <w:top w:val="none" w:sz="0" w:space="0" w:color="auto"/>
                            <w:left w:val="none" w:sz="0" w:space="0" w:color="auto"/>
                            <w:bottom w:val="none" w:sz="0" w:space="0" w:color="auto"/>
                            <w:right w:val="none" w:sz="0" w:space="0" w:color="auto"/>
                          </w:divBdr>
                          <w:divsChild>
                            <w:div w:id="433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sus.edu/dashboard/facultyheadcount" TargetMode="External"/><Relationship Id="rId26" Type="http://schemas.openxmlformats.org/officeDocument/2006/relationships/image" Target="media/image13.png"/><Relationship Id="rId39" Type="http://schemas.openxmlformats.org/officeDocument/2006/relationships/hyperlink" Target="http://www.tsus.edu/dashboard/degreesperthousand" TargetMode="External"/><Relationship Id="rId21" Type="http://schemas.openxmlformats.org/officeDocument/2006/relationships/hyperlink" Target="http://www.tsus.edu/dashboard/studentfacultyratio" TargetMode="External"/><Relationship Id="rId34" Type="http://schemas.openxmlformats.org/officeDocument/2006/relationships/image" Target="media/image18.jpeg"/><Relationship Id="rId42" Type="http://schemas.openxmlformats.org/officeDocument/2006/relationships/hyperlink" Target="http://www.tsus.edu/about.html" TargetMode="External"/><Relationship Id="rId47" Type="http://schemas.openxmlformats.org/officeDocument/2006/relationships/hyperlink" Target="http://www.tsus.edu/contact.html" TargetMode="External"/><Relationship Id="rId50" Type="http://schemas.openxmlformats.org/officeDocument/2006/relationships/hyperlink" Target="http://www.tsus.edu/outreach/alumni-friends" TargetMode="External"/><Relationship Id="rId55" Type="http://schemas.openxmlformats.org/officeDocument/2006/relationships/hyperlink" Target="https://secure.ethicspoint.com/domain/en/report_custom.asp?clientid=12867" TargetMode="External"/><Relationship Id="rId63" Type="http://schemas.openxmlformats.org/officeDocument/2006/relationships/hyperlink" Target="http://www.tsus.edu/dashboard.html" TargetMode="External"/><Relationship Id="rId7" Type="http://schemas.openxmlformats.org/officeDocument/2006/relationships/hyperlink" Target="http://www.tsus.edu/dashboard.htm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hyperlink" Target="http://www.tsus.edu/policies/open-records" TargetMode="External"/><Relationship Id="rId62" Type="http://schemas.openxmlformats.org/officeDocument/2006/relationships/hyperlink" Target="http://veterans.portal.texas.gov/en/Pages/default.aspx"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www.tsus.edu/dashboard/enrollmentgrowth" TargetMode="External"/><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yperlink" Target="http://www.tsus.edu/dashboard.html" TargetMode="External"/><Relationship Id="rId53" Type="http://schemas.openxmlformats.org/officeDocument/2006/relationships/hyperlink" Target="http://www.governor.state.tx.us/disabilities/" TargetMode="External"/><Relationship Id="rId58" Type="http://schemas.openxmlformats.org/officeDocument/2006/relationships/hyperlink" Target="http://www.tsl.state.tx.us/trail/" TargetMode="External"/><Relationship Id="rId66" Type="http://schemas.openxmlformats.org/officeDocument/2006/relationships/theme" Target="theme/theme1.xml"/><Relationship Id="rId5" Type="http://schemas.openxmlformats.org/officeDocument/2006/relationships/hyperlink" Target="http://www.tsus.edu/" TargetMode="External"/><Relationship Id="rId15" Type="http://schemas.openxmlformats.org/officeDocument/2006/relationships/hyperlink" Target="http://www.tsus.edu/dashboard/facultyteaching" TargetMode="Externa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yperlink" Target="http://www.tsus.edu/dashboard/sixyeargradrates" TargetMode="External"/><Relationship Id="rId49" Type="http://schemas.openxmlformats.org/officeDocument/2006/relationships/hyperlink" Target="http://www.tsus.edu/outreach/faculty-staff" TargetMode="External"/><Relationship Id="rId57" Type="http://schemas.openxmlformats.org/officeDocument/2006/relationships/hyperlink" Target="http://www.texasonline.com/" TargetMode="External"/><Relationship Id="rId61" Type="http://schemas.openxmlformats.org/officeDocument/2006/relationships/hyperlink" Target="http://sao.fraud.state.tx.us/"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www.tsus.edu/institutions.html" TargetMode="External"/><Relationship Id="rId52" Type="http://schemas.openxmlformats.org/officeDocument/2006/relationships/hyperlink" Target="http://www.tsus.edu/policies/accessibility" TargetMode="External"/><Relationship Id="rId60" Type="http://schemas.openxmlformats.org/officeDocument/2006/relationships/hyperlink" Target="http://www.window.state.tx.us/comptrol/expendlist/cashdrill.php"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sus.edu/dashboard/employedorenrolled"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www.tsus.edu/dashboard/tuitionandfees" TargetMode="External"/><Relationship Id="rId30" Type="http://schemas.openxmlformats.org/officeDocument/2006/relationships/hyperlink" Target="http://www.tsus.edu/dashboard/appropriationsperdegree" TargetMode="External"/><Relationship Id="rId35" Type="http://schemas.openxmlformats.org/officeDocument/2006/relationships/image" Target="media/image19.png"/><Relationship Id="rId43" Type="http://schemas.openxmlformats.org/officeDocument/2006/relationships/hyperlink" Target="http://www.tsus.edu/leadership.html" TargetMode="External"/><Relationship Id="rId48" Type="http://schemas.openxmlformats.org/officeDocument/2006/relationships/hyperlink" Target="http://www.tsus.edu/outreach/students-parents" TargetMode="External"/><Relationship Id="rId56" Type="http://schemas.openxmlformats.org/officeDocument/2006/relationships/hyperlink" Target="http://www.tsus.edu/leadership/system-administration/hub-program" TargetMode="External"/><Relationship Id="rId64" Type="http://schemas.openxmlformats.org/officeDocument/2006/relationships/image" Target="media/image24.png"/><Relationship Id="rId8" Type="http://schemas.openxmlformats.org/officeDocument/2006/relationships/hyperlink" Target="http://www.tsus.edu/dashboard.html" TargetMode="External"/><Relationship Id="rId51" Type="http://schemas.openxmlformats.org/officeDocument/2006/relationships/hyperlink" Target="http://www.tsus.edu/policies/privacy" TargetMode="External"/><Relationship Id="rId3" Type="http://schemas.openxmlformats.org/officeDocument/2006/relationships/settings" Target="settings.xml"/><Relationship Id="rId12" Type="http://schemas.openxmlformats.org/officeDocument/2006/relationships/hyperlink" Target="http://www.tsus.edu/dashboard/degreesawarded"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www.tsus.edu/dashboard/appropriationsperftse" TargetMode="External"/><Relationship Id="rId38" Type="http://schemas.openxmlformats.org/officeDocument/2006/relationships/image" Target="media/image21.png"/><Relationship Id="rId46" Type="http://schemas.openxmlformats.org/officeDocument/2006/relationships/hyperlink" Target="http://www.tsus.edu/news.html" TargetMode="External"/><Relationship Id="rId59" Type="http://schemas.openxmlformats.org/officeDocument/2006/relationships/hyperlink" Target="http://www.tsus.edu/policies/compa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731</Words>
  <Characters>4173</Characters>
  <Application>Microsoft Office Word</Application>
  <DocSecurity>0</DocSecurity>
  <Lines>34</Lines>
  <Paragraphs>9</Paragraphs>
  <ScaleCrop>false</ScaleCrop>
  <Company>Lamar University</Company>
  <LinksUpToDate>false</LinksUpToDate>
  <CharactersWithSpaces>4895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hernandebl</dc:creator>
  <cp:lastModifiedBy>hernandebl</cp:lastModifiedBy>
  <cp:revision>2</cp:revision>
  <cp:lastPrinted>2013-11-04T21:17:00Z</cp:lastPrinted>
  <dcterms:created xsi:type="dcterms:W3CDTF">2013-11-04T21:17:00Z</dcterms:created>
  <dcterms:modified xsi:type="dcterms:W3CDTF">2013-11-04T21:17:00Z</dcterms:modified>
</cp:coreProperties>
</file>